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8E2A" w14:textId="4DAB1B9A" w:rsidR="0056622D" w:rsidRDefault="0056622D" w:rsidP="009853B5">
      <w:pPr>
        <w:keepNext/>
        <w:ind w:right="282"/>
        <w:jc w:val="center"/>
        <w:outlineLvl w:val="0"/>
        <w:rPr>
          <w:rFonts w:ascii="Calibri" w:hAnsi="Calibri" w:cs="Calibri"/>
          <w:b/>
          <w:szCs w:val="20"/>
          <w:lang w:val="en-GB" w:eastAsia="en-US"/>
        </w:rPr>
      </w:pPr>
    </w:p>
    <w:p w14:paraId="09FCBAEE" w14:textId="44C8EC69" w:rsidR="00F55EE0" w:rsidRPr="00F55EE0" w:rsidRDefault="00F55EE0" w:rsidP="00F55EE0">
      <w:pPr>
        <w:pStyle w:val="Naslov"/>
        <w:jc w:val="center"/>
        <w:rPr>
          <w:rFonts w:asciiTheme="minorHAnsi" w:hAnsiTheme="minorHAnsi" w:cstheme="minorHAnsi"/>
          <w:b/>
          <w:bCs/>
          <w:color w:val="5B9BD5" w:themeColor="accent1"/>
          <w:sz w:val="36"/>
          <w:szCs w:val="36"/>
          <w:lang w:val="en-GB" w:eastAsia="en-US"/>
        </w:rPr>
      </w:pPr>
      <w:r w:rsidRPr="00F55EE0">
        <w:rPr>
          <w:rFonts w:asciiTheme="minorHAnsi" w:hAnsiTheme="minorHAnsi" w:cstheme="minorHAnsi"/>
          <w:b/>
          <w:bCs/>
          <w:color w:val="5B9BD5" w:themeColor="accent1"/>
          <w:sz w:val="36"/>
          <w:szCs w:val="36"/>
          <w:lang w:val="en-GB" w:eastAsia="en-US"/>
        </w:rPr>
        <w:t>AVAILABLE INFRASTRUCTURE</w:t>
      </w:r>
    </w:p>
    <w:p w14:paraId="2042928A" w14:textId="4BB39465" w:rsidR="00F55EE0" w:rsidRPr="00F55EE0" w:rsidRDefault="00F55EE0" w:rsidP="00F55EE0">
      <w:pPr>
        <w:pStyle w:val="Naslov"/>
        <w:jc w:val="center"/>
        <w:rPr>
          <w:rFonts w:asciiTheme="minorHAnsi" w:hAnsiTheme="minorHAnsi" w:cstheme="minorHAnsi"/>
          <w:b/>
          <w:bCs/>
          <w:color w:val="5B9BD5" w:themeColor="accent1"/>
          <w:sz w:val="36"/>
          <w:szCs w:val="36"/>
          <w:lang w:val="en-GB" w:eastAsia="en-US"/>
        </w:rPr>
      </w:pPr>
      <w:r w:rsidRPr="00F55EE0">
        <w:rPr>
          <w:rFonts w:asciiTheme="minorHAnsi" w:hAnsiTheme="minorHAnsi" w:cstheme="minorHAnsi"/>
          <w:b/>
          <w:bCs/>
          <w:color w:val="5B9BD5" w:themeColor="accent1"/>
          <w:sz w:val="36"/>
          <w:szCs w:val="36"/>
          <w:lang w:val="en-GB" w:eastAsia="en-US"/>
        </w:rPr>
        <w:t>FOR STUDNETS WITH SPECIAL NEEDS</w:t>
      </w:r>
    </w:p>
    <w:p w14:paraId="4350C028" w14:textId="77777777" w:rsidR="00F55EE0" w:rsidRPr="00F55EE0" w:rsidRDefault="00F55EE0" w:rsidP="00F55EE0">
      <w:pPr>
        <w:jc w:val="center"/>
        <w:rPr>
          <w:lang w:val="en-GB" w:eastAsia="en-US"/>
        </w:rPr>
      </w:pPr>
    </w:p>
    <w:p w14:paraId="384ECC85" w14:textId="23DF53FE" w:rsidR="00F55EE0" w:rsidRDefault="00F55EE0" w:rsidP="00F55EE0">
      <w:pPr>
        <w:pStyle w:val="Naslov"/>
        <w:jc w:val="center"/>
        <w:rPr>
          <w:rFonts w:asciiTheme="minorHAnsi" w:hAnsiTheme="minorHAnsi" w:cstheme="minorHAnsi"/>
          <w:b/>
          <w:bCs/>
          <w:i/>
          <w:iCs/>
          <w:sz w:val="22"/>
          <w:szCs w:val="22"/>
          <w:lang w:val="en-GB" w:eastAsia="en-US"/>
        </w:rPr>
      </w:pPr>
      <w:r w:rsidRPr="00F55EE0">
        <w:rPr>
          <w:rFonts w:asciiTheme="minorHAnsi" w:hAnsiTheme="minorHAnsi" w:cstheme="minorHAnsi"/>
          <w:b/>
          <w:bCs/>
          <w:i/>
          <w:iCs/>
          <w:sz w:val="22"/>
          <w:szCs w:val="22"/>
          <w:lang w:val="en-GB" w:eastAsia="en-US"/>
        </w:rPr>
        <w:t>Adjustments for people with reduced mobility, hearing impairments, visual impairments, special status (sportsman, etc.)</w:t>
      </w:r>
    </w:p>
    <w:p w14:paraId="49A5FA09" w14:textId="77777777" w:rsidR="00F55EE0" w:rsidRPr="00F55EE0" w:rsidRDefault="00F55EE0" w:rsidP="00F55EE0">
      <w:pPr>
        <w:rPr>
          <w:lang w:val="en-GB" w:eastAsia="en-US"/>
        </w:rPr>
      </w:pPr>
    </w:p>
    <w:p w14:paraId="3BEE9861" w14:textId="0275E475" w:rsidR="00F55EE0" w:rsidRPr="00F55EE0" w:rsidRDefault="00F55EE0" w:rsidP="00F55EE0">
      <w:pPr>
        <w:pStyle w:val="Naslov"/>
        <w:jc w:val="center"/>
        <w:rPr>
          <w:rFonts w:ascii="Calibri" w:hAnsi="Calibri" w:cs="Calibri"/>
          <w:b/>
          <w:bCs/>
          <w:i/>
          <w:iCs/>
          <w:szCs w:val="20"/>
          <w:lang w:val="en-GB" w:eastAsia="en-US"/>
        </w:rPr>
      </w:pPr>
      <w:r>
        <w:rPr>
          <w:noProof/>
        </w:rPr>
        <w:drawing>
          <wp:inline distT="0" distB="0" distL="0" distR="0" wp14:anchorId="7FCA0A22" wp14:editId="62ECC9A0">
            <wp:extent cx="1861477" cy="1191378"/>
            <wp:effectExtent l="0" t="0" r="0" b="0"/>
            <wp:docPr id="2" name="Slika 2" descr="Building Our Capacity to Serve LGBTQ Survivors-Webinar - NN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 Our Capacity to Serve LGBTQ Survivors-Webinar - NNED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651" cy="1199170"/>
                    </a:xfrm>
                    <a:prstGeom prst="rect">
                      <a:avLst/>
                    </a:prstGeom>
                    <a:noFill/>
                    <a:ln>
                      <a:noFill/>
                    </a:ln>
                  </pic:spPr>
                </pic:pic>
              </a:graphicData>
            </a:graphic>
          </wp:inline>
        </w:drawing>
      </w:r>
    </w:p>
    <w:p w14:paraId="209B6771" w14:textId="77777777" w:rsidR="00F55EE0" w:rsidRDefault="00F55EE0" w:rsidP="009853B5">
      <w:pPr>
        <w:keepNext/>
        <w:ind w:right="282"/>
        <w:jc w:val="center"/>
        <w:outlineLvl w:val="0"/>
        <w:rPr>
          <w:rFonts w:ascii="Calibri" w:hAnsi="Calibri" w:cs="Calibri"/>
          <w:b/>
          <w:szCs w:val="20"/>
          <w:lang w:val="en-GB" w:eastAsia="en-US"/>
        </w:rPr>
      </w:pPr>
    </w:p>
    <w:p w14:paraId="52E313CC" w14:textId="332793F3" w:rsidR="00F55EE0" w:rsidRPr="00F55EE0" w:rsidRDefault="00F55EE0" w:rsidP="00F55EE0">
      <w:pPr>
        <w:jc w:val="both"/>
        <w:rPr>
          <w:rFonts w:ascii="Calibri" w:hAnsi="Calibri" w:cs="Tahoma"/>
          <w:b/>
          <w:color w:val="9D3393"/>
          <w:sz w:val="22"/>
          <w:szCs w:val="22"/>
          <w:lang w:val="en-GB"/>
        </w:rPr>
      </w:pPr>
      <w:r w:rsidRPr="00F55EE0">
        <w:rPr>
          <w:rFonts w:ascii="Calibri" w:hAnsi="Calibri" w:cs="Tahoma"/>
          <w:sz w:val="22"/>
          <w:szCs w:val="22"/>
          <w:lang w:val="en-GB"/>
        </w:rPr>
        <w:t>New University and member faculties enable students with special needs</w:t>
      </w:r>
      <w:r w:rsidRPr="00F55EE0">
        <w:rPr>
          <w:rFonts w:ascii="Calibri" w:hAnsi="Calibri" w:cs="Tahoma"/>
          <w:b/>
          <w:bCs/>
          <w:sz w:val="22"/>
          <w:szCs w:val="22"/>
          <w:lang w:val="en-GB"/>
        </w:rPr>
        <w:t xml:space="preserve"> suitable adjustments</w:t>
      </w:r>
      <w:r w:rsidRPr="00F55EE0">
        <w:rPr>
          <w:rFonts w:ascii="Calibri" w:hAnsi="Calibri" w:cs="Tahoma"/>
          <w:sz w:val="22"/>
          <w:szCs w:val="22"/>
          <w:lang w:val="en-GB"/>
        </w:rPr>
        <w:t xml:space="preserve"> </w:t>
      </w:r>
      <w:r w:rsidRPr="00F55EE0">
        <w:rPr>
          <w:rFonts w:ascii="Calibri" w:hAnsi="Calibri" w:cs="Tahoma"/>
          <w:b/>
          <w:bCs/>
          <w:sz w:val="22"/>
          <w:szCs w:val="22"/>
          <w:lang w:val="en-GB"/>
        </w:rPr>
        <w:t>of the study process</w:t>
      </w:r>
      <w:r w:rsidRPr="00F55EE0">
        <w:rPr>
          <w:rFonts w:ascii="Calibri" w:hAnsi="Calibri" w:cs="Tahoma"/>
          <w:sz w:val="22"/>
          <w:szCs w:val="22"/>
          <w:lang w:val="en-GB"/>
        </w:rPr>
        <w:t xml:space="preserve"> that assure their equal participation and integration into all procedures in the University. </w:t>
      </w:r>
      <w:r w:rsidRPr="00F55EE0">
        <w:rPr>
          <w:rFonts w:ascii="Calibri" w:hAnsi="Calibri" w:cs="Tahoma"/>
          <w:bCs/>
          <w:sz w:val="22"/>
          <w:szCs w:val="22"/>
          <w:lang w:val="en-GB"/>
        </w:rPr>
        <w:t>Students with special educational needs and disabilities are identified so that appropriate support can be provided.</w:t>
      </w:r>
      <w:r w:rsidRPr="00F55EE0">
        <w:rPr>
          <w:rFonts w:ascii="Calibri" w:hAnsi="Calibri" w:cs="Tahoma"/>
          <w:b/>
          <w:color w:val="9D3393"/>
          <w:sz w:val="22"/>
          <w:szCs w:val="22"/>
          <w:lang w:val="en-GB"/>
        </w:rPr>
        <w:t xml:space="preserve"> </w:t>
      </w:r>
      <w:r w:rsidRPr="00F55EE0">
        <w:rPr>
          <w:rFonts w:ascii="Calibri" w:hAnsi="Calibri" w:cs="Tahoma"/>
          <w:b/>
          <w:color w:val="9D3393"/>
          <w:sz w:val="22"/>
          <w:szCs w:val="22"/>
          <w:lang w:val="en-GB"/>
        </w:rPr>
        <w:t xml:space="preserve"> </w:t>
      </w:r>
      <w:r w:rsidRPr="00F55EE0">
        <w:rPr>
          <w:rFonts w:ascii="Calibri" w:hAnsi="Calibri" w:cs="Tahoma"/>
          <w:sz w:val="22"/>
          <w:szCs w:val="22"/>
          <w:lang w:val="en-GB"/>
        </w:rPr>
        <w:t xml:space="preserve">The </w:t>
      </w:r>
      <w:r w:rsidRPr="00F55EE0">
        <w:rPr>
          <w:rFonts w:ascii="Calibri" w:hAnsi="Calibri" w:cs="Tahoma"/>
          <w:sz w:val="22"/>
          <w:szCs w:val="22"/>
          <w:lang w:val="en-GB"/>
        </w:rPr>
        <w:t>New University is responsible to provide equal rights and access to information available to the public.</w:t>
      </w:r>
      <w:r w:rsidRPr="00F55EE0">
        <w:rPr>
          <w:rFonts w:ascii="Calibri" w:hAnsi="Calibri" w:cs="Tahoma"/>
          <w:b/>
          <w:color w:val="9D3393"/>
          <w:sz w:val="22"/>
          <w:szCs w:val="22"/>
          <w:lang w:val="en-GB"/>
        </w:rPr>
        <w:t xml:space="preserve"> </w:t>
      </w:r>
    </w:p>
    <w:p w14:paraId="6C7B4802" w14:textId="77777777" w:rsidR="00F55EE0" w:rsidRPr="00F55EE0" w:rsidRDefault="00F55EE0" w:rsidP="00F55EE0">
      <w:pPr>
        <w:jc w:val="both"/>
        <w:rPr>
          <w:rFonts w:ascii="Calibri" w:hAnsi="Calibri" w:cs="Tahoma"/>
          <w:b/>
          <w:color w:val="9D3393"/>
          <w:sz w:val="22"/>
          <w:szCs w:val="22"/>
          <w:lang w:val="en-GB"/>
        </w:rPr>
      </w:pPr>
    </w:p>
    <w:p w14:paraId="67C596BF"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Students with special needs are in accordance with the </w:t>
      </w:r>
      <w:r w:rsidRPr="00F55EE0">
        <w:rPr>
          <w:rFonts w:ascii="Calibri" w:hAnsi="Calibri" w:cs="Tahoma"/>
          <w:b/>
          <w:bCs/>
          <w:sz w:val="22"/>
          <w:szCs w:val="22"/>
          <w:lang w:val="en-GB"/>
        </w:rPr>
        <w:t>Rules of studies of the New University entitled to special benefits</w:t>
      </w:r>
      <w:r w:rsidRPr="00F55EE0">
        <w:rPr>
          <w:rFonts w:ascii="Calibri" w:hAnsi="Calibri" w:cs="Tahoma"/>
          <w:sz w:val="22"/>
          <w:szCs w:val="22"/>
          <w:lang w:val="en-GB"/>
        </w:rPr>
        <w:t xml:space="preserve">. The latter defines terms for granting a status of a student with special needs and common rights and adjustments of the study process. </w:t>
      </w:r>
    </w:p>
    <w:p w14:paraId="671F652B" w14:textId="77777777" w:rsidR="00F55EE0" w:rsidRPr="00F55EE0" w:rsidRDefault="00F55EE0" w:rsidP="00F55EE0">
      <w:pPr>
        <w:jc w:val="both"/>
        <w:rPr>
          <w:rFonts w:ascii="Calibri" w:hAnsi="Calibri" w:cs="Tahoma"/>
          <w:sz w:val="22"/>
          <w:szCs w:val="22"/>
          <w:lang w:val="en-GB"/>
        </w:rPr>
      </w:pPr>
    </w:p>
    <w:p w14:paraId="508658D4" w14:textId="22350577" w:rsidR="00F55EE0" w:rsidRPr="00F55EE0" w:rsidRDefault="00F55EE0" w:rsidP="00F55EE0">
      <w:pPr>
        <w:jc w:val="both"/>
        <w:rPr>
          <w:rFonts w:ascii="Calibri" w:hAnsi="Calibri" w:cs="Tahoma"/>
          <w:b/>
          <w:color w:val="9D3393"/>
          <w:sz w:val="22"/>
          <w:szCs w:val="22"/>
          <w:lang w:val="en-GB"/>
        </w:rPr>
      </w:pPr>
      <w:r w:rsidRPr="00F55EE0">
        <w:rPr>
          <w:rFonts w:ascii="Calibri" w:hAnsi="Calibri" w:cs="Tahoma"/>
          <w:sz w:val="22"/>
          <w:szCs w:val="22"/>
          <w:lang w:val="en-GB"/>
        </w:rPr>
        <w:t>To</w:t>
      </w:r>
      <w:r w:rsidRPr="00F55EE0">
        <w:rPr>
          <w:rFonts w:ascii="Calibri" w:hAnsi="Calibri" w:cs="Tahoma"/>
          <w:sz w:val="22"/>
          <w:szCs w:val="22"/>
          <w:lang w:val="en-GB"/>
        </w:rPr>
        <w:t xml:space="preserve"> enforce the rights arising from the mentioned Rules, the students must </w:t>
      </w:r>
      <w:proofErr w:type="gramStart"/>
      <w:r w:rsidRPr="00F55EE0">
        <w:rPr>
          <w:rFonts w:ascii="Calibri" w:hAnsi="Calibri" w:cs="Tahoma"/>
          <w:sz w:val="22"/>
          <w:szCs w:val="22"/>
          <w:lang w:val="en-GB"/>
        </w:rPr>
        <w:t>submit an application</w:t>
      </w:r>
      <w:proofErr w:type="gramEnd"/>
      <w:r w:rsidRPr="00F55EE0">
        <w:rPr>
          <w:rFonts w:ascii="Calibri" w:hAnsi="Calibri" w:cs="Tahoma"/>
          <w:sz w:val="22"/>
          <w:szCs w:val="22"/>
          <w:lang w:val="en-GB"/>
        </w:rPr>
        <w:t xml:space="preserve"> to the Commission for Student Affairs at the University.</w:t>
      </w:r>
      <w:r w:rsidRPr="00F55EE0">
        <w:rPr>
          <w:rFonts w:ascii="Calibri" w:hAnsi="Calibri" w:cs="Tahoma"/>
          <w:b/>
          <w:color w:val="9D3393"/>
          <w:sz w:val="22"/>
          <w:szCs w:val="22"/>
          <w:lang w:val="en-GB"/>
        </w:rPr>
        <w:t xml:space="preserve"> </w:t>
      </w:r>
      <w:r w:rsidRPr="00F55EE0">
        <w:rPr>
          <w:rFonts w:ascii="Calibri" w:hAnsi="Calibri" w:cs="Tahoma"/>
          <w:sz w:val="22"/>
          <w:szCs w:val="22"/>
          <w:lang w:val="en-GB"/>
        </w:rPr>
        <w:t xml:space="preserve">In specific cases, the University enables </w:t>
      </w:r>
      <w:r w:rsidRPr="00F55EE0">
        <w:rPr>
          <w:rFonts w:ascii="Calibri" w:hAnsi="Calibri" w:cs="Tahoma"/>
          <w:b/>
          <w:bCs/>
          <w:sz w:val="22"/>
          <w:szCs w:val="22"/>
          <w:lang w:val="en-GB"/>
        </w:rPr>
        <w:t xml:space="preserve">individual procedures </w:t>
      </w:r>
      <w:r w:rsidRPr="00F55EE0">
        <w:rPr>
          <w:rFonts w:ascii="Calibri" w:hAnsi="Calibri" w:cs="Tahoma"/>
          <w:sz w:val="22"/>
          <w:szCs w:val="22"/>
          <w:lang w:val="en-GB"/>
        </w:rPr>
        <w:t>that are based on coordination of individual student’s needs on one side and characteristics of a single study program on the other. The support in the field of enrolment, introduction into the study process, adjustment of study materials and study support to students with special needs is provided by the Faculty’s Department for Student and Academic Affairs.</w:t>
      </w:r>
    </w:p>
    <w:p w14:paraId="4D0AB0A1" w14:textId="77777777" w:rsidR="00F55EE0" w:rsidRPr="00F55EE0" w:rsidRDefault="00F55EE0" w:rsidP="00F55EE0">
      <w:pPr>
        <w:jc w:val="both"/>
        <w:rPr>
          <w:rFonts w:ascii="Calibri" w:hAnsi="Calibri" w:cs="Tahoma"/>
          <w:sz w:val="22"/>
          <w:szCs w:val="22"/>
          <w:lang w:val="en-GB"/>
        </w:rPr>
      </w:pPr>
    </w:p>
    <w:p w14:paraId="2E26F4BE" w14:textId="3A7912A4"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The Career Centre also provides students with special needs with different forms of </w:t>
      </w:r>
      <w:r w:rsidRPr="00F55EE0">
        <w:rPr>
          <w:rFonts w:ascii="Calibri" w:hAnsi="Calibri" w:cs="Tahoma"/>
          <w:b/>
          <w:bCs/>
          <w:sz w:val="22"/>
          <w:szCs w:val="22"/>
          <w:lang w:val="en-GB"/>
        </w:rPr>
        <w:t>individual assistance</w:t>
      </w:r>
      <w:r w:rsidRPr="00F55EE0">
        <w:rPr>
          <w:rFonts w:ascii="Calibri" w:hAnsi="Calibri" w:cs="Tahoma"/>
          <w:sz w:val="22"/>
          <w:szCs w:val="22"/>
          <w:lang w:val="en-GB"/>
        </w:rPr>
        <w:t xml:space="preserve">. Herewith it provides individual career counselling, support in selection of studies, support at the introduction into the study process, assistance in career plan preparation, various free workshops </w:t>
      </w:r>
      <w:proofErr w:type="gramStart"/>
      <w:r w:rsidRPr="00F55EE0">
        <w:rPr>
          <w:rFonts w:ascii="Calibri" w:hAnsi="Calibri" w:cs="Tahoma"/>
          <w:sz w:val="22"/>
          <w:szCs w:val="22"/>
          <w:lang w:val="en-GB"/>
        </w:rPr>
        <w:t>in order to</w:t>
      </w:r>
      <w:proofErr w:type="gramEnd"/>
      <w:r w:rsidRPr="00F55EE0">
        <w:rPr>
          <w:rFonts w:ascii="Calibri" w:hAnsi="Calibri" w:cs="Tahoma"/>
          <w:sz w:val="22"/>
          <w:szCs w:val="22"/>
          <w:lang w:val="en-GB"/>
        </w:rPr>
        <w:t xml:space="preserve"> obtain additional knowledge, visits to working environments, presentations of employers, assistance in transition into employment (preparation of written presentation, preparation of innovative presentation to the employer) and other activities.</w:t>
      </w:r>
    </w:p>
    <w:p w14:paraId="51CCE642" w14:textId="77777777" w:rsidR="00F55EE0" w:rsidRPr="00F55EE0" w:rsidRDefault="00F55EE0" w:rsidP="00F55EE0">
      <w:pPr>
        <w:jc w:val="both"/>
        <w:rPr>
          <w:rFonts w:ascii="Calibri" w:hAnsi="Calibri" w:cs="Tahoma"/>
          <w:sz w:val="22"/>
          <w:szCs w:val="22"/>
          <w:lang w:val="en-GB"/>
        </w:rPr>
      </w:pPr>
    </w:p>
    <w:p w14:paraId="2787F837"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New University also enables additional </w:t>
      </w:r>
      <w:r w:rsidRPr="00F55EE0">
        <w:rPr>
          <w:rFonts w:ascii="Calibri" w:hAnsi="Calibri" w:cs="Tahoma"/>
          <w:b/>
          <w:bCs/>
          <w:sz w:val="22"/>
          <w:szCs w:val="22"/>
          <w:lang w:val="en-GB"/>
        </w:rPr>
        <w:t xml:space="preserve">adjustment of the study process </w:t>
      </w:r>
      <w:r w:rsidRPr="00F55EE0">
        <w:rPr>
          <w:rFonts w:ascii="Calibri" w:hAnsi="Calibri" w:cs="Tahoma"/>
          <w:sz w:val="22"/>
          <w:szCs w:val="22"/>
          <w:lang w:val="en-GB"/>
        </w:rPr>
        <w:t xml:space="preserve">with the assistance of </w:t>
      </w:r>
      <w:proofErr w:type="spellStart"/>
      <w:r w:rsidRPr="00F55EE0">
        <w:rPr>
          <w:rFonts w:ascii="Calibri" w:hAnsi="Calibri" w:cs="Tahoma"/>
          <w:sz w:val="22"/>
          <w:szCs w:val="22"/>
          <w:lang w:val="en-GB"/>
        </w:rPr>
        <w:t>eUniverza</w:t>
      </w:r>
      <w:proofErr w:type="spellEnd"/>
      <w:r w:rsidRPr="00F55EE0">
        <w:rPr>
          <w:rFonts w:ascii="Calibri" w:hAnsi="Calibri" w:cs="Tahoma"/>
          <w:sz w:val="22"/>
          <w:szCs w:val="22"/>
          <w:lang w:val="en-GB"/>
        </w:rPr>
        <w:t xml:space="preserve">. This platform represents an extreme opportunity for many who find the classical form of studies inappropriate and is also suitable for students who travel a lot or reside in remote parts of </w:t>
      </w:r>
      <w:r w:rsidRPr="00F55EE0">
        <w:rPr>
          <w:rFonts w:ascii="Calibri" w:hAnsi="Calibri" w:cs="Tahoma"/>
          <w:sz w:val="22"/>
          <w:szCs w:val="22"/>
          <w:lang w:val="en-GB"/>
        </w:rPr>
        <w:lastRenderedPageBreak/>
        <w:t xml:space="preserve">Slovenia or </w:t>
      </w:r>
      <w:proofErr w:type="gramStart"/>
      <w:r w:rsidRPr="00F55EE0">
        <w:rPr>
          <w:rFonts w:ascii="Calibri" w:hAnsi="Calibri" w:cs="Tahoma"/>
          <w:sz w:val="22"/>
          <w:szCs w:val="22"/>
          <w:lang w:val="en-GB"/>
        </w:rPr>
        <w:t>abroad, and</w:t>
      </w:r>
      <w:proofErr w:type="gramEnd"/>
      <w:r w:rsidRPr="00F55EE0">
        <w:rPr>
          <w:rFonts w:ascii="Calibri" w:hAnsi="Calibri" w:cs="Tahoma"/>
          <w:sz w:val="22"/>
          <w:szCs w:val="22"/>
          <w:lang w:val="en-GB"/>
        </w:rPr>
        <w:t xml:space="preserve"> is especially friendly to students with special needs. The advantages of platform are in the flexibility of studies and the ability of individual adjustment of the pace of learning to individual’s needs. In addition, in many cases the average learning time is shortened, study results are improved, since the student is:</w:t>
      </w:r>
    </w:p>
    <w:p w14:paraId="264A0BA2"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enabled with unlimited insight into </w:t>
      </w:r>
      <w:r w:rsidRPr="00F55EE0">
        <w:rPr>
          <w:rFonts w:ascii="Calibri" w:hAnsi="Calibri" w:cs="Tahoma"/>
          <w:b/>
          <w:bCs/>
          <w:lang w:val="en-GB"/>
        </w:rPr>
        <w:t>video footage of lectures and electronic study material</w:t>
      </w:r>
      <w:r w:rsidRPr="00F55EE0">
        <w:rPr>
          <w:rFonts w:ascii="Calibri" w:hAnsi="Calibri" w:cs="Tahoma"/>
          <w:lang w:val="en-GB"/>
        </w:rPr>
        <w:t>,</w:t>
      </w:r>
    </w:p>
    <w:p w14:paraId="01ACFB6E"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enabled with </w:t>
      </w:r>
      <w:r w:rsidRPr="00F55EE0">
        <w:rPr>
          <w:rFonts w:ascii="Calibri" w:hAnsi="Calibri" w:cs="Tahoma"/>
          <w:b/>
          <w:bCs/>
          <w:lang w:val="en-GB"/>
        </w:rPr>
        <w:t>interactive participation of selected discussions</w:t>
      </w:r>
      <w:r w:rsidRPr="00F55EE0">
        <w:rPr>
          <w:rFonts w:ascii="Calibri" w:hAnsi="Calibri" w:cs="Tahoma"/>
          <w:lang w:val="en-GB"/>
        </w:rPr>
        <w:t xml:space="preserve"> and debates at selected dates,</w:t>
      </w:r>
    </w:p>
    <w:p w14:paraId="64365991"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enabled with </w:t>
      </w:r>
      <w:r w:rsidRPr="00F55EE0">
        <w:rPr>
          <w:rFonts w:ascii="Calibri" w:hAnsi="Calibri" w:cs="Tahoma"/>
          <w:b/>
          <w:bCs/>
          <w:lang w:val="en-GB"/>
        </w:rPr>
        <w:t>individual monitoring of study progress</w:t>
      </w:r>
      <w:r w:rsidRPr="00F55EE0">
        <w:rPr>
          <w:rFonts w:ascii="Calibri" w:hAnsi="Calibri" w:cs="Tahoma"/>
          <w:lang w:val="en-GB"/>
        </w:rPr>
        <w:t>,</w:t>
      </w:r>
    </w:p>
    <w:p w14:paraId="1416E8C5"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are enabled with </w:t>
      </w:r>
      <w:r w:rsidRPr="00F55EE0">
        <w:rPr>
          <w:rFonts w:ascii="Calibri" w:hAnsi="Calibri" w:cs="Tahoma"/>
          <w:b/>
          <w:bCs/>
          <w:lang w:val="en-GB"/>
        </w:rPr>
        <w:t>adjusting the font size and volume of recordings</w:t>
      </w:r>
      <w:r w:rsidRPr="00F55EE0">
        <w:rPr>
          <w:rFonts w:ascii="Calibri" w:hAnsi="Calibri" w:cs="Tahoma"/>
          <w:lang w:val="en-GB"/>
        </w:rPr>
        <w:t xml:space="preserve"> for students with a vision or hearing </w:t>
      </w:r>
      <w:proofErr w:type="gramStart"/>
      <w:r w:rsidRPr="00F55EE0">
        <w:rPr>
          <w:rFonts w:ascii="Calibri" w:hAnsi="Calibri" w:cs="Tahoma"/>
          <w:lang w:val="en-GB"/>
        </w:rPr>
        <w:t>problem</w:t>
      </w:r>
      <w:proofErr w:type="gramEnd"/>
    </w:p>
    <w:p w14:paraId="4DEC96EC" w14:textId="5C7031F5"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prior publication of </w:t>
      </w:r>
      <w:r w:rsidRPr="00F55EE0">
        <w:rPr>
          <w:rFonts w:ascii="Calibri" w:hAnsi="Calibri" w:cs="Tahoma"/>
          <w:b/>
          <w:bCs/>
          <w:lang w:val="en-GB"/>
        </w:rPr>
        <w:t xml:space="preserve">study materials </w:t>
      </w:r>
      <w:r w:rsidRPr="00F55EE0">
        <w:rPr>
          <w:rFonts w:ascii="Calibri" w:hAnsi="Calibri" w:cs="Tahoma"/>
          <w:b/>
          <w:bCs/>
          <w:lang w:val="en-GB"/>
        </w:rPr>
        <w:t>to</w:t>
      </w:r>
      <w:r w:rsidRPr="00F55EE0">
        <w:rPr>
          <w:rFonts w:ascii="Calibri" w:hAnsi="Calibri" w:cs="Tahoma"/>
          <w:b/>
          <w:bCs/>
          <w:lang w:val="en-GB"/>
        </w:rPr>
        <w:t xml:space="preserve"> be adapted to electronic or audio formats</w:t>
      </w:r>
      <w:r w:rsidRPr="00F55EE0">
        <w:rPr>
          <w:rFonts w:ascii="Calibri" w:hAnsi="Calibri" w:cs="Tahoma"/>
          <w:lang w:val="en-GB"/>
        </w:rPr>
        <w:t xml:space="preserve"> or to be enlarged accordingly (</w:t>
      </w:r>
      <w:proofErr w:type="spellStart"/>
      <w:r w:rsidRPr="00F55EE0">
        <w:rPr>
          <w:rFonts w:ascii="Calibri" w:hAnsi="Calibri" w:cs="Tahoma"/>
          <w:lang w:val="en-GB"/>
        </w:rPr>
        <w:t>eg.</w:t>
      </w:r>
      <w:proofErr w:type="spellEnd"/>
      <w:r w:rsidRPr="00F55EE0">
        <w:rPr>
          <w:rFonts w:ascii="Calibri" w:hAnsi="Calibri" w:cs="Tahoma"/>
          <w:lang w:val="en-GB"/>
        </w:rPr>
        <w:t xml:space="preserve"> for blind and partially sighted students so that they can follow the lecture more efficiently, or for those students who cannot take notes</w:t>
      </w:r>
      <w:proofErr w:type="gramStart"/>
      <w:r w:rsidRPr="00F55EE0">
        <w:rPr>
          <w:rFonts w:ascii="Calibri" w:hAnsi="Calibri" w:cs="Tahoma"/>
          <w:lang w:val="en-GB"/>
        </w:rPr>
        <w:t>);</w:t>
      </w:r>
      <w:proofErr w:type="gramEnd"/>
    </w:p>
    <w:p w14:paraId="0866AEE9"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 xml:space="preserve">presence of an assistant, namely: reader or clerk and translator - translator into Slovene sign </w:t>
      </w:r>
      <w:proofErr w:type="gramStart"/>
      <w:r w:rsidRPr="00F55EE0">
        <w:rPr>
          <w:rFonts w:ascii="Calibri" w:hAnsi="Calibri" w:cs="Tahoma"/>
          <w:lang w:val="en-GB"/>
        </w:rPr>
        <w:t>language;</w:t>
      </w:r>
      <w:proofErr w:type="gramEnd"/>
    </w:p>
    <w:p w14:paraId="6650C595" w14:textId="77777777" w:rsidR="00F55EE0" w:rsidRPr="00F55EE0" w:rsidRDefault="00F55EE0" w:rsidP="00F55EE0">
      <w:pPr>
        <w:pStyle w:val="Odstavekseznama"/>
        <w:numPr>
          <w:ilvl w:val="0"/>
          <w:numId w:val="4"/>
        </w:numPr>
        <w:spacing w:after="0" w:line="240" w:lineRule="auto"/>
        <w:jc w:val="both"/>
        <w:rPr>
          <w:rFonts w:ascii="Calibri" w:hAnsi="Calibri" w:cs="Tahoma"/>
          <w:lang w:val="en-GB"/>
        </w:rPr>
      </w:pPr>
      <w:r w:rsidRPr="00F55EE0">
        <w:rPr>
          <w:rFonts w:ascii="Calibri" w:hAnsi="Calibri" w:cs="Tahoma"/>
          <w:lang w:val="en-GB"/>
        </w:rPr>
        <w:t>performing certain study obligations in conjunction with a student who does not have the status of a student with special needs etc.</w:t>
      </w:r>
    </w:p>
    <w:p w14:paraId="32C067D2" w14:textId="77777777" w:rsidR="00F55EE0" w:rsidRPr="00F55EE0" w:rsidRDefault="00F55EE0" w:rsidP="00F55EE0">
      <w:pPr>
        <w:jc w:val="both"/>
        <w:rPr>
          <w:rFonts w:ascii="Calibri" w:hAnsi="Calibri" w:cs="Tahoma"/>
          <w:sz w:val="22"/>
          <w:szCs w:val="22"/>
          <w:lang w:val="en-GB"/>
        </w:rPr>
      </w:pPr>
    </w:p>
    <w:p w14:paraId="43B8D406" w14:textId="3CAA5329"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All four locations of the study process are also tailored to the needs of the students with special needs in terms of the </w:t>
      </w:r>
      <w:r w:rsidRPr="00F55EE0">
        <w:rPr>
          <w:rFonts w:ascii="Calibri" w:hAnsi="Calibri" w:cs="Tahoma"/>
          <w:b/>
          <w:bCs/>
          <w:sz w:val="22"/>
          <w:szCs w:val="22"/>
          <w:lang w:val="en-GB"/>
        </w:rPr>
        <w:t xml:space="preserve">equipment, premises, </w:t>
      </w:r>
      <w:proofErr w:type="gramStart"/>
      <w:r w:rsidRPr="00F55EE0">
        <w:rPr>
          <w:rFonts w:ascii="Calibri" w:hAnsi="Calibri" w:cs="Tahoma"/>
          <w:b/>
          <w:bCs/>
          <w:sz w:val="22"/>
          <w:szCs w:val="22"/>
          <w:lang w:val="en-GB"/>
        </w:rPr>
        <w:t>telecommunication</w:t>
      </w:r>
      <w:proofErr w:type="gramEnd"/>
      <w:r w:rsidRPr="00F55EE0">
        <w:rPr>
          <w:rFonts w:ascii="Calibri" w:hAnsi="Calibri" w:cs="Tahoma"/>
          <w:b/>
          <w:bCs/>
          <w:sz w:val="22"/>
          <w:szCs w:val="22"/>
          <w:lang w:val="en-GB"/>
        </w:rPr>
        <w:t xml:space="preserve"> and information accessibility</w:t>
      </w:r>
      <w:r w:rsidRPr="00F55EE0">
        <w:rPr>
          <w:rFonts w:ascii="Calibri" w:hAnsi="Calibri" w:cs="Tahoma"/>
          <w:sz w:val="22"/>
          <w:szCs w:val="22"/>
          <w:lang w:val="en-GB"/>
        </w:rPr>
        <w:t>, so that they are able to participate appropriately in the study process.</w:t>
      </w:r>
    </w:p>
    <w:p w14:paraId="6D4515EC" w14:textId="0E66EA43" w:rsidR="00F55EE0" w:rsidRPr="00F55EE0" w:rsidRDefault="00F55EE0" w:rsidP="00F55EE0">
      <w:pPr>
        <w:jc w:val="both"/>
        <w:rPr>
          <w:rFonts w:ascii="Calibri" w:hAnsi="Calibri" w:cs="Tahoma"/>
          <w:sz w:val="22"/>
          <w:szCs w:val="22"/>
          <w:lang w:val="en-GB"/>
        </w:rPr>
      </w:pPr>
    </w:p>
    <w:p w14:paraId="1D35B2A1" w14:textId="33DE2DE2"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Erasmus+ students, identified as students with special needs, should contact the Erasmus+ office of host institution prior the mobility. </w:t>
      </w:r>
    </w:p>
    <w:p w14:paraId="6D92F909" w14:textId="3A68C87A" w:rsidR="00F55EE0" w:rsidRPr="00F55EE0" w:rsidRDefault="00F55EE0" w:rsidP="00F55EE0">
      <w:pPr>
        <w:jc w:val="both"/>
        <w:rPr>
          <w:rFonts w:ascii="Calibri" w:hAnsi="Calibri" w:cs="Tahoma"/>
          <w:sz w:val="22"/>
          <w:szCs w:val="22"/>
          <w:lang w:val="en-GB"/>
        </w:rPr>
      </w:pPr>
    </w:p>
    <w:p w14:paraId="7E50D204" w14:textId="77777777" w:rsidR="00F55EE0" w:rsidRPr="00F55EE0" w:rsidRDefault="00F55EE0" w:rsidP="00F55EE0">
      <w:pPr>
        <w:jc w:val="both"/>
        <w:rPr>
          <w:rFonts w:ascii="Calibri" w:hAnsi="Calibri" w:cs="Tahoma"/>
          <w:b/>
          <w:bCs/>
          <w:sz w:val="22"/>
          <w:szCs w:val="22"/>
          <w:lang w:val="en-GB"/>
        </w:rPr>
      </w:pPr>
      <w:r w:rsidRPr="00F55EE0">
        <w:rPr>
          <w:rFonts w:ascii="Calibri" w:hAnsi="Calibri" w:cs="Tahoma"/>
          <w:b/>
          <w:bCs/>
          <w:sz w:val="22"/>
          <w:szCs w:val="22"/>
          <w:lang w:val="en-GB"/>
        </w:rPr>
        <w:t xml:space="preserve">Contact: </w:t>
      </w:r>
    </w:p>
    <w:p w14:paraId="08B0E4CD" w14:textId="77777777" w:rsidR="00F55EE0" w:rsidRPr="00F55EE0" w:rsidRDefault="00F55EE0" w:rsidP="00F55EE0">
      <w:pPr>
        <w:jc w:val="both"/>
        <w:rPr>
          <w:rFonts w:ascii="Verdana" w:hAnsi="Verdana" w:cs="Arial"/>
          <w:sz w:val="22"/>
          <w:szCs w:val="22"/>
          <w:lang w:val="en-GB"/>
        </w:rPr>
      </w:pPr>
    </w:p>
    <w:p w14:paraId="1CA80C92"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Centre for Career Development and International Mobility of the New University, </w:t>
      </w:r>
    </w:p>
    <w:p w14:paraId="0BCEE308"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Institu</w:t>
      </w:r>
      <w:r w:rsidRPr="00F55EE0">
        <w:rPr>
          <w:rFonts w:ascii="Calibri" w:hAnsi="Calibri" w:cs="Tahoma"/>
          <w:sz w:val="22"/>
          <w:szCs w:val="22"/>
          <w:lang w:val="en-GB"/>
        </w:rPr>
        <w:t>t</w:t>
      </w:r>
      <w:r w:rsidRPr="00F55EE0">
        <w:rPr>
          <w:rFonts w:ascii="Calibri" w:hAnsi="Calibri" w:cs="Tahoma"/>
          <w:sz w:val="22"/>
          <w:szCs w:val="22"/>
          <w:lang w:val="en-GB"/>
        </w:rPr>
        <w:t xml:space="preserve">ional coordinator:  </w:t>
      </w:r>
    </w:p>
    <w:p w14:paraId="60086220"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Ms. Nataša Kolavčič, Head of the Centre for Career Development and International Mobility, New </w:t>
      </w:r>
      <w:proofErr w:type="gramStart"/>
      <w:r w:rsidRPr="00F55EE0">
        <w:rPr>
          <w:rFonts w:ascii="Calibri" w:hAnsi="Calibri" w:cs="Tahoma"/>
          <w:sz w:val="22"/>
          <w:szCs w:val="22"/>
          <w:lang w:val="en-GB"/>
        </w:rPr>
        <w:t>University ,</w:t>
      </w:r>
      <w:proofErr w:type="gramEnd"/>
      <w:r w:rsidRPr="00F55EE0">
        <w:rPr>
          <w:rFonts w:ascii="Calibri" w:hAnsi="Calibri" w:cs="Tahoma"/>
          <w:sz w:val="22"/>
          <w:szCs w:val="22"/>
          <w:lang w:val="en-GB"/>
        </w:rPr>
        <w:t xml:space="preserve"> </w:t>
      </w:r>
    </w:p>
    <w:p w14:paraId="45395B4A"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Address: Nova univerza, </w:t>
      </w:r>
      <w:proofErr w:type="spellStart"/>
      <w:r w:rsidRPr="00F55EE0">
        <w:rPr>
          <w:rFonts w:ascii="Calibri" w:hAnsi="Calibri" w:cs="Tahoma"/>
          <w:sz w:val="22"/>
          <w:szCs w:val="22"/>
          <w:lang w:val="en-GB"/>
        </w:rPr>
        <w:t>Delpinova</w:t>
      </w:r>
      <w:proofErr w:type="spellEnd"/>
      <w:r w:rsidRPr="00F55EE0">
        <w:rPr>
          <w:rFonts w:ascii="Calibri" w:hAnsi="Calibri" w:cs="Tahoma"/>
          <w:sz w:val="22"/>
          <w:szCs w:val="22"/>
          <w:lang w:val="en-GB"/>
        </w:rPr>
        <w:t xml:space="preserve"> </w:t>
      </w:r>
      <w:proofErr w:type="spellStart"/>
      <w:r w:rsidRPr="00F55EE0">
        <w:rPr>
          <w:rFonts w:ascii="Calibri" w:hAnsi="Calibri" w:cs="Tahoma"/>
          <w:sz w:val="22"/>
          <w:szCs w:val="22"/>
          <w:lang w:val="en-GB"/>
        </w:rPr>
        <w:t>ulica</w:t>
      </w:r>
      <w:proofErr w:type="spellEnd"/>
      <w:r w:rsidRPr="00F55EE0">
        <w:rPr>
          <w:rFonts w:ascii="Calibri" w:hAnsi="Calibri" w:cs="Tahoma"/>
          <w:sz w:val="22"/>
          <w:szCs w:val="22"/>
          <w:lang w:val="en-GB"/>
        </w:rPr>
        <w:t xml:space="preserve"> 18/b, 5000 Nova Gorica, SI-Slovenia, </w:t>
      </w:r>
    </w:p>
    <w:p w14:paraId="16D4D7D7" w14:textId="77777777"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Tel: +386 5 338 44 99, +386 5 338 44 06, </w:t>
      </w:r>
    </w:p>
    <w:p w14:paraId="60DFD40C" w14:textId="446FF9F4" w:rsidR="00F55EE0" w:rsidRPr="00F55EE0" w:rsidRDefault="00F55EE0" w:rsidP="00F55EE0">
      <w:pPr>
        <w:jc w:val="both"/>
        <w:rPr>
          <w:rFonts w:ascii="Calibri" w:hAnsi="Calibri" w:cs="Tahoma"/>
          <w:sz w:val="22"/>
          <w:szCs w:val="22"/>
          <w:lang w:val="en-GB"/>
        </w:rPr>
      </w:pPr>
      <w:r w:rsidRPr="00F55EE0">
        <w:rPr>
          <w:rFonts w:ascii="Calibri" w:hAnsi="Calibri" w:cs="Tahoma"/>
          <w:sz w:val="22"/>
          <w:szCs w:val="22"/>
          <w:lang w:val="en-GB"/>
        </w:rPr>
        <w:t xml:space="preserve">E-mail: </w:t>
      </w:r>
      <w:hyperlink r:id="rId9" w:history="1">
        <w:r w:rsidRPr="00F55EE0">
          <w:rPr>
            <w:rFonts w:ascii="Calibri" w:hAnsi="Calibri" w:cs="Tahoma"/>
            <w:sz w:val="22"/>
            <w:szCs w:val="22"/>
            <w:lang w:val="en-GB"/>
          </w:rPr>
          <w:t>international@nova-uni.si</w:t>
        </w:r>
      </w:hyperlink>
    </w:p>
    <w:p w14:paraId="2A5325EF" w14:textId="77777777" w:rsidR="00F55EE0" w:rsidRPr="00F55EE0" w:rsidRDefault="00F55EE0" w:rsidP="009853B5">
      <w:pPr>
        <w:keepNext/>
        <w:ind w:right="282"/>
        <w:jc w:val="center"/>
        <w:outlineLvl w:val="0"/>
        <w:rPr>
          <w:rFonts w:ascii="Calibri" w:hAnsi="Calibri" w:cs="Calibri"/>
          <w:b/>
          <w:sz w:val="22"/>
          <w:szCs w:val="22"/>
          <w:lang w:val="en-GB" w:eastAsia="en-US"/>
        </w:rPr>
      </w:pPr>
    </w:p>
    <w:sectPr w:rsidR="00F55EE0" w:rsidRPr="00F55EE0" w:rsidSect="00F52B00">
      <w:footerReference w:type="default" r:id="rId10"/>
      <w:headerReference w:type="first" r:id="rId11"/>
      <w:footerReference w:type="first" r:id="rId12"/>
      <w:pgSz w:w="11906" w:h="16838" w:code="9"/>
      <w:pgMar w:top="2835" w:right="1274"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E3E3A" w14:textId="77777777" w:rsidR="006855FB" w:rsidRDefault="006855FB">
      <w:r>
        <w:separator/>
      </w:r>
    </w:p>
  </w:endnote>
  <w:endnote w:type="continuationSeparator" w:id="0">
    <w:p w14:paraId="79A92AF2" w14:textId="77777777" w:rsidR="006855FB" w:rsidRDefault="00685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855A" w14:textId="77777777" w:rsidR="005D249C" w:rsidRDefault="00963C7A" w:rsidP="005D249C">
    <w:pPr>
      <w:pStyle w:val="Noga"/>
      <w:tabs>
        <w:tab w:val="clear" w:pos="4536"/>
        <w:tab w:val="clear" w:pos="9072"/>
        <w:tab w:val="left" w:pos="903"/>
      </w:tabs>
    </w:pPr>
    <w:r w:rsidRPr="00924EC6">
      <w:rPr>
        <w:noProof/>
      </w:rPr>
      <w:drawing>
        <wp:inline distT="0" distB="0" distL="0" distR="0" wp14:anchorId="14CBBF9C" wp14:editId="67827DE4">
          <wp:extent cx="5671185" cy="761479"/>
          <wp:effectExtent l="0" t="0" r="5715" b="635"/>
          <wp:docPr id="4" name="Slika 4" descr="\\SERVERNG\Skupno\EVROPSKA PRAVNA FAKULTETA\NOVA GRAFIČNA PODOBA\DOPISI\noga_EPF_dopis_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NG\Skupno\EVROPSKA PRAVNA FAKULTETA\NOVA GRAFIČNA PODOBA\DOPISI\noga_EPF_dopis_AN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199" r="8502"/>
                  <a:stretch/>
                </pic:blipFill>
                <pic:spPr bwMode="auto">
                  <a:xfrm>
                    <a:off x="0" y="0"/>
                    <a:ext cx="5671185" cy="761479"/>
                  </a:xfrm>
                  <a:prstGeom prst="rect">
                    <a:avLst/>
                  </a:prstGeom>
                  <a:noFill/>
                  <a:ln>
                    <a:noFill/>
                  </a:ln>
                  <a:extLst>
                    <a:ext uri="{53640926-AAD7-44D8-BBD7-CCE9431645EC}">
                      <a14:shadowObscured xmlns:a14="http://schemas.microsoft.com/office/drawing/2010/main"/>
                    </a:ext>
                  </a:extLst>
                </pic:spPr>
              </pic:pic>
            </a:graphicData>
          </a:graphic>
        </wp:inline>
      </w:drawing>
    </w:r>
    <w:r w:rsidR="005D249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673F" w14:textId="6E725025" w:rsidR="00C73E31" w:rsidRDefault="005233A5">
    <w:pPr>
      <w:pStyle w:val="Noga"/>
    </w:pPr>
    <w:r>
      <w:rPr>
        <w:noProof/>
      </w:rPr>
      <w:drawing>
        <wp:anchor distT="0" distB="0" distL="114300" distR="114300" simplePos="0" relativeHeight="251661312" behindDoc="0" locked="0" layoutInCell="1" allowOverlap="1" wp14:anchorId="32797C2D" wp14:editId="7B809134">
          <wp:simplePos x="0" y="0"/>
          <wp:positionH relativeFrom="page">
            <wp:posOffset>800100</wp:posOffset>
          </wp:positionH>
          <wp:positionV relativeFrom="page">
            <wp:posOffset>9448800</wp:posOffset>
          </wp:positionV>
          <wp:extent cx="2990850" cy="7918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_EPF_dopis_noga SL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585" r="49844"/>
                  <a:stretch/>
                </pic:blipFill>
                <pic:spPr bwMode="auto">
                  <a:xfrm>
                    <a:off x="0" y="0"/>
                    <a:ext cx="299085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5EE97" w14:textId="77777777" w:rsidR="006855FB" w:rsidRDefault="006855FB">
      <w:r>
        <w:separator/>
      </w:r>
    </w:p>
  </w:footnote>
  <w:footnote w:type="continuationSeparator" w:id="0">
    <w:p w14:paraId="06D3034A" w14:textId="77777777" w:rsidR="006855FB" w:rsidRDefault="00685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3E3A" w14:textId="3C3CEA79" w:rsidR="005233A5" w:rsidRDefault="005233A5">
    <w:pPr>
      <w:pStyle w:val="Glava"/>
    </w:pPr>
    <w:r>
      <w:rPr>
        <w:noProof/>
      </w:rPr>
      <w:drawing>
        <wp:anchor distT="0" distB="0" distL="0" distR="114300" simplePos="0" relativeHeight="251659264" behindDoc="0" locked="1" layoutInCell="1" allowOverlap="1" wp14:anchorId="07FBEEAA" wp14:editId="0A7FD214">
          <wp:simplePos x="0" y="0"/>
          <wp:positionH relativeFrom="page">
            <wp:align>right</wp:align>
          </wp:positionH>
          <wp:positionV relativeFrom="page">
            <wp:posOffset>20955</wp:posOffset>
          </wp:positionV>
          <wp:extent cx="7588250" cy="12630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_EPF_dopis_glava SL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2316"/>
    <w:multiLevelType w:val="hybridMultilevel"/>
    <w:tmpl w:val="81C4C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374DA1"/>
    <w:multiLevelType w:val="hybridMultilevel"/>
    <w:tmpl w:val="CD14FDA2"/>
    <w:lvl w:ilvl="0" w:tplc="DFE600E8">
      <w:numFmt w:val="bullet"/>
      <w:lvlText w:val="-"/>
      <w:lvlJc w:val="left"/>
      <w:pPr>
        <w:ind w:left="835" w:hanging="363"/>
      </w:pPr>
      <w:rPr>
        <w:rFonts w:ascii="Verdana" w:eastAsia="Verdana" w:hAnsi="Verdana" w:cs="Verdana" w:hint="default"/>
        <w:b w:val="0"/>
        <w:bCs w:val="0"/>
        <w:i w:val="0"/>
        <w:iCs w:val="0"/>
        <w:w w:val="97"/>
        <w:sz w:val="20"/>
        <w:szCs w:val="20"/>
        <w:lang w:val="en-US" w:eastAsia="en-US" w:bidi="ar-SA"/>
      </w:rPr>
    </w:lvl>
    <w:lvl w:ilvl="1" w:tplc="46DCF986">
      <w:numFmt w:val="bullet"/>
      <w:lvlText w:val="•"/>
      <w:lvlJc w:val="left"/>
      <w:pPr>
        <w:ind w:left="1111" w:hanging="363"/>
      </w:pPr>
      <w:rPr>
        <w:rFonts w:hint="default"/>
        <w:lang w:val="en-US" w:eastAsia="en-US" w:bidi="ar-SA"/>
      </w:rPr>
    </w:lvl>
    <w:lvl w:ilvl="2" w:tplc="0BD64F46">
      <w:numFmt w:val="bullet"/>
      <w:lvlText w:val="•"/>
      <w:lvlJc w:val="left"/>
      <w:pPr>
        <w:ind w:left="1383" w:hanging="363"/>
      </w:pPr>
      <w:rPr>
        <w:rFonts w:hint="default"/>
        <w:lang w:val="en-US" w:eastAsia="en-US" w:bidi="ar-SA"/>
      </w:rPr>
    </w:lvl>
    <w:lvl w:ilvl="3" w:tplc="C06A37E2">
      <w:numFmt w:val="bullet"/>
      <w:lvlText w:val="•"/>
      <w:lvlJc w:val="left"/>
      <w:pPr>
        <w:ind w:left="1655" w:hanging="363"/>
      </w:pPr>
      <w:rPr>
        <w:rFonts w:hint="default"/>
        <w:lang w:val="en-US" w:eastAsia="en-US" w:bidi="ar-SA"/>
      </w:rPr>
    </w:lvl>
    <w:lvl w:ilvl="4" w:tplc="36FA9432">
      <w:numFmt w:val="bullet"/>
      <w:lvlText w:val="•"/>
      <w:lvlJc w:val="left"/>
      <w:pPr>
        <w:ind w:left="1926" w:hanging="363"/>
      </w:pPr>
      <w:rPr>
        <w:rFonts w:hint="default"/>
        <w:lang w:val="en-US" w:eastAsia="en-US" w:bidi="ar-SA"/>
      </w:rPr>
    </w:lvl>
    <w:lvl w:ilvl="5" w:tplc="DBC84516">
      <w:numFmt w:val="bullet"/>
      <w:lvlText w:val="•"/>
      <w:lvlJc w:val="left"/>
      <w:pPr>
        <w:ind w:left="2198" w:hanging="363"/>
      </w:pPr>
      <w:rPr>
        <w:rFonts w:hint="default"/>
        <w:lang w:val="en-US" w:eastAsia="en-US" w:bidi="ar-SA"/>
      </w:rPr>
    </w:lvl>
    <w:lvl w:ilvl="6" w:tplc="DD220B0A">
      <w:numFmt w:val="bullet"/>
      <w:lvlText w:val="•"/>
      <w:lvlJc w:val="left"/>
      <w:pPr>
        <w:ind w:left="2470" w:hanging="363"/>
      </w:pPr>
      <w:rPr>
        <w:rFonts w:hint="default"/>
        <w:lang w:val="en-US" w:eastAsia="en-US" w:bidi="ar-SA"/>
      </w:rPr>
    </w:lvl>
    <w:lvl w:ilvl="7" w:tplc="DB7A5B54">
      <w:numFmt w:val="bullet"/>
      <w:lvlText w:val="•"/>
      <w:lvlJc w:val="left"/>
      <w:pPr>
        <w:ind w:left="2741" w:hanging="363"/>
      </w:pPr>
      <w:rPr>
        <w:rFonts w:hint="default"/>
        <w:lang w:val="en-US" w:eastAsia="en-US" w:bidi="ar-SA"/>
      </w:rPr>
    </w:lvl>
    <w:lvl w:ilvl="8" w:tplc="33CCA5DA">
      <w:numFmt w:val="bullet"/>
      <w:lvlText w:val="•"/>
      <w:lvlJc w:val="left"/>
      <w:pPr>
        <w:ind w:left="3013" w:hanging="363"/>
      </w:pPr>
      <w:rPr>
        <w:rFonts w:hint="default"/>
        <w:lang w:val="en-US" w:eastAsia="en-US" w:bidi="ar-SA"/>
      </w:rPr>
    </w:lvl>
  </w:abstractNum>
  <w:abstractNum w:abstractNumId="2" w15:restartNumberingAfterBreak="0">
    <w:nsid w:val="642B09AA"/>
    <w:multiLevelType w:val="hybridMultilevel"/>
    <w:tmpl w:val="69C64288"/>
    <w:lvl w:ilvl="0" w:tplc="0F1E625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E6F68A3"/>
    <w:multiLevelType w:val="hybridMultilevel"/>
    <w:tmpl w:val="28AE12D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98"/>
    <w:rsid w:val="0000018B"/>
    <w:rsid w:val="0002154F"/>
    <w:rsid w:val="000309AC"/>
    <w:rsid w:val="000B3D75"/>
    <w:rsid w:val="00107D1C"/>
    <w:rsid w:val="00120855"/>
    <w:rsid w:val="001423C4"/>
    <w:rsid w:val="00196F85"/>
    <w:rsid w:val="001A14E0"/>
    <w:rsid w:val="001A1572"/>
    <w:rsid w:val="001B3427"/>
    <w:rsid w:val="001D36AB"/>
    <w:rsid w:val="002A310E"/>
    <w:rsid w:val="002F35C8"/>
    <w:rsid w:val="00332F57"/>
    <w:rsid w:val="0034333F"/>
    <w:rsid w:val="00351627"/>
    <w:rsid w:val="00363668"/>
    <w:rsid w:val="00365A19"/>
    <w:rsid w:val="003D402E"/>
    <w:rsid w:val="00406CA3"/>
    <w:rsid w:val="00425775"/>
    <w:rsid w:val="004547A5"/>
    <w:rsid w:val="00460AAD"/>
    <w:rsid w:val="00472AA9"/>
    <w:rsid w:val="00477403"/>
    <w:rsid w:val="00485FF3"/>
    <w:rsid w:val="005233A5"/>
    <w:rsid w:val="0056622D"/>
    <w:rsid w:val="00570696"/>
    <w:rsid w:val="00582601"/>
    <w:rsid w:val="005D249C"/>
    <w:rsid w:val="00631A32"/>
    <w:rsid w:val="0064299A"/>
    <w:rsid w:val="00656469"/>
    <w:rsid w:val="006855FB"/>
    <w:rsid w:val="00690198"/>
    <w:rsid w:val="00696632"/>
    <w:rsid w:val="006B20E7"/>
    <w:rsid w:val="006E60CF"/>
    <w:rsid w:val="007609C3"/>
    <w:rsid w:val="007678E9"/>
    <w:rsid w:val="00775E7A"/>
    <w:rsid w:val="00782026"/>
    <w:rsid w:val="007956C9"/>
    <w:rsid w:val="008A4773"/>
    <w:rsid w:val="008C6E78"/>
    <w:rsid w:val="00921271"/>
    <w:rsid w:val="00924EC6"/>
    <w:rsid w:val="00963C7A"/>
    <w:rsid w:val="00977920"/>
    <w:rsid w:val="009853B5"/>
    <w:rsid w:val="0099471B"/>
    <w:rsid w:val="009B5FBA"/>
    <w:rsid w:val="009C5005"/>
    <w:rsid w:val="009E23A9"/>
    <w:rsid w:val="00A20734"/>
    <w:rsid w:val="00A81957"/>
    <w:rsid w:val="00AB75B3"/>
    <w:rsid w:val="00AD0ED1"/>
    <w:rsid w:val="00AE4C72"/>
    <w:rsid w:val="00AF2719"/>
    <w:rsid w:val="00B02885"/>
    <w:rsid w:val="00B8228B"/>
    <w:rsid w:val="00B90A3E"/>
    <w:rsid w:val="00B931D5"/>
    <w:rsid w:val="00B9548F"/>
    <w:rsid w:val="00BD1D60"/>
    <w:rsid w:val="00C1500E"/>
    <w:rsid w:val="00C217A5"/>
    <w:rsid w:val="00C4751A"/>
    <w:rsid w:val="00C50DEE"/>
    <w:rsid w:val="00C73E31"/>
    <w:rsid w:val="00CD3A83"/>
    <w:rsid w:val="00D8293D"/>
    <w:rsid w:val="00DB01B8"/>
    <w:rsid w:val="00DD3E3A"/>
    <w:rsid w:val="00E07831"/>
    <w:rsid w:val="00E5448C"/>
    <w:rsid w:val="00E55C9E"/>
    <w:rsid w:val="00EE36D9"/>
    <w:rsid w:val="00F2235A"/>
    <w:rsid w:val="00F52B00"/>
    <w:rsid w:val="00F55EE0"/>
    <w:rsid w:val="00F9504B"/>
    <w:rsid w:val="00FB3980"/>
    <w:rsid w:val="00FC3E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A460A"/>
  <w15:docId w15:val="{F2BD1587-2C1B-4D37-A315-D459C79C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paragraph" w:styleId="Naslov1">
    <w:name w:val="heading 1"/>
    <w:basedOn w:val="Navaden"/>
    <w:next w:val="Navaden"/>
    <w:link w:val="Naslov1Znak"/>
    <w:uiPriority w:val="99"/>
    <w:qFormat/>
    <w:rsid w:val="009853B5"/>
    <w:pPr>
      <w:keepNext/>
      <w:tabs>
        <w:tab w:val="right" w:pos="9639"/>
      </w:tabs>
      <w:outlineLvl w:val="0"/>
    </w:pPr>
    <w:rPr>
      <w:sz w:val="20"/>
      <w:szCs w:val="20"/>
      <w:u w:val="single"/>
      <w:lang w:val="en-US" w:eastAsia="hu-HU"/>
    </w:rPr>
  </w:style>
  <w:style w:type="paragraph" w:styleId="Naslov2">
    <w:name w:val="heading 2"/>
    <w:basedOn w:val="Navaden"/>
    <w:next w:val="Navaden"/>
    <w:link w:val="Naslov2Znak"/>
    <w:uiPriority w:val="99"/>
    <w:qFormat/>
    <w:rsid w:val="009853B5"/>
    <w:pPr>
      <w:keepNext/>
      <w:outlineLvl w:val="1"/>
    </w:pPr>
    <w:rPr>
      <w:b/>
      <w:bCs/>
      <w:sz w:val="120"/>
      <w:szCs w:val="120"/>
      <w:lang w:val="en-US" w:eastAsia="hu-HU"/>
    </w:rPr>
  </w:style>
  <w:style w:type="paragraph" w:styleId="Naslov7">
    <w:name w:val="heading 7"/>
    <w:basedOn w:val="Navaden"/>
    <w:next w:val="Navaden"/>
    <w:link w:val="Naslov7Znak"/>
    <w:uiPriority w:val="99"/>
    <w:qFormat/>
    <w:rsid w:val="009853B5"/>
    <w:pPr>
      <w:keepNext/>
      <w:pBdr>
        <w:top w:val="single" w:sz="4" w:space="1" w:color="auto"/>
        <w:left w:val="single" w:sz="4" w:space="4" w:color="auto"/>
        <w:bottom w:val="single" w:sz="4" w:space="1" w:color="auto"/>
        <w:right w:val="single" w:sz="4" w:space="4" w:color="auto"/>
      </w:pBdr>
      <w:tabs>
        <w:tab w:val="center" w:leader="dot" w:pos="9639"/>
        <w:tab w:val="left" w:leader="dot" w:pos="9923"/>
      </w:tabs>
      <w:spacing w:before="120"/>
      <w:outlineLvl w:val="6"/>
    </w:pPr>
    <w:rPr>
      <w:b/>
      <w:bCs/>
      <w:sz w:val="20"/>
      <w:szCs w:val="20"/>
      <w:lang w:val="en-GB" w:eastAsia="hu-HU"/>
    </w:rPr>
  </w:style>
  <w:style w:type="paragraph" w:styleId="Naslov8">
    <w:name w:val="heading 8"/>
    <w:basedOn w:val="Navaden"/>
    <w:next w:val="Navaden"/>
    <w:link w:val="Naslov8Znak"/>
    <w:uiPriority w:val="99"/>
    <w:qFormat/>
    <w:rsid w:val="009853B5"/>
    <w:pPr>
      <w:keepNext/>
      <w:tabs>
        <w:tab w:val="left" w:pos="8647"/>
      </w:tabs>
      <w:outlineLvl w:val="7"/>
    </w:pPr>
    <w:rPr>
      <w:b/>
      <w:bCs/>
      <w:sz w:val="28"/>
      <w:szCs w:val="28"/>
      <w:lang w:val="en-GB" w:eastAsia="hu-H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690198"/>
    <w:pPr>
      <w:tabs>
        <w:tab w:val="center" w:pos="4536"/>
        <w:tab w:val="right" w:pos="9072"/>
      </w:tabs>
    </w:pPr>
  </w:style>
  <w:style w:type="paragraph" w:styleId="Noga">
    <w:name w:val="footer"/>
    <w:basedOn w:val="Navaden"/>
    <w:rsid w:val="00690198"/>
    <w:pPr>
      <w:tabs>
        <w:tab w:val="center" w:pos="4536"/>
        <w:tab w:val="right" w:pos="9072"/>
      </w:tabs>
    </w:pPr>
  </w:style>
  <w:style w:type="paragraph" w:customStyle="1" w:styleId="BasicParagraph">
    <w:name w:val="[Basic Paragraph]"/>
    <w:basedOn w:val="Navaden"/>
    <w:rsid w:val="00782026"/>
    <w:pPr>
      <w:autoSpaceDE w:val="0"/>
      <w:autoSpaceDN w:val="0"/>
      <w:adjustRightInd w:val="0"/>
      <w:spacing w:line="288" w:lineRule="auto"/>
      <w:textAlignment w:val="center"/>
    </w:pPr>
    <w:rPr>
      <w:rFonts w:ascii="Minion Pro" w:hAnsi="Minion Pro" w:cs="Minion Pro"/>
      <w:color w:val="000000"/>
      <w:lang w:val="en-GB"/>
    </w:rPr>
  </w:style>
  <w:style w:type="table" w:styleId="Tabelamrea">
    <w:name w:val="Table Grid"/>
    <w:basedOn w:val="Navadnatabela"/>
    <w:uiPriority w:val="99"/>
    <w:rsid w:val="00566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9"/>
    <w:rsid w:val="009853B5"/>
    <w:rPr>
      <w:u w:val="single"/>
      <w:lang w:val="en-US" w:eastAsia="hu-HU"/>
    </w:rPr>
  </w:style>
  <w:style w:type="character" w:customStyle="1" w:styleId="Naslov2Znak">
    <w:name w:val="Naslov 2 Znak"/>
    <w:basedOn w:val="Privzetapisavaodstavka"/>
    <w:link w:val="Naslov2"/>
    <w:uiPriority w:val="99"/>
    <w:rsid w:val="009853B5"/>
    <w:rPr>
      <w:b/>
      <w:bCs/>
      <w:sz w:val="120"/>
      <w:szCs w:val="120"/>
      <w:lang w:val="en-US" w:eastAsia="hu-HU"/>
    </w:rPr>
  </w:style>
  <w:style w:type="character" w:customStyle="1" w:styleId="Naslov7Znak">
    <w:name w:val="Naslov 7 Znak"/>
    <w:basedOn w:val="Privzetapisavaodstavka"/>
    <w:link w:val="Naslov7"/>
    <w:uiPriority w:val="99"/>
    <w:rsid w:val="009853B5"/>
    <w:rPr>
      <w:b/>
      <w:bCs/>
      <w:lang w:val="en-GB" w:eastAsia="hu-HU"/>
    </w:rPr>
  </w:style>
  <w:style w:type="character" w:customStyle="1" w:styleId="Naslov8Znak">
    <w:name w:val="Naslov 8 Znak"/>
    <w:basedOn w:val="Privzetapisavaodstavka"/>
    <w:link w:val="Naslov8"/>
    <w:uiPriority w:val="99"/>
    <w:rsid w:val="009853B5"/>
    <w:rPr>
      <w:b/>
      <w:bCs/>
      <w:sz w:val="28"/>
      <w:szCs w:val="28"/>
      <w:lang w:val="en-GB" w:eastAsia="hu-HU"/>
    </w:rPr>
  </w:style>
  <w:style w:type="character" w:customStyle="1" w:styleId="GlavaZnak">
    <w:name w:val="Glava Znak"/>
    <w:basedOn w:val="Privzetapisavaodstavka"/>
    <w:link w:val="Glava"/>
    <w:uiPriority w:val="99"/>
    <w:locked/>
    <w:rsid w:val="009853B5"/>
    <w:rPr>
      <w:sz w:val="24"/>
      <w:szCs w:val="24"/>
    </w:rPr>
  </w:style>
  <w:style w:type="character" w:styleId="Hiperpovezava">
    <w:name w:val="Hyperlink"/>
    <w:basedOn w:val="Privzetapisavaodstavka"/>
    <w:rsid w:val="0000018B"/>
    <w:rPr>
      <w:color w:val="0563C1" w:themeColor="hyperlink"/>
      <w:u w:val="single"/>
    </w:rPr>
  </w:style>
  <w:style w:type="paragraph" w:styleId="Navadensplet">
    <w:name w:val="Normal (Web)"/>
    <w:basedOn w:val="Navaden"/>
    <w:uiPriority w:val="99"/>
    <w:unhideWhenUsed/>
    <w:rsid w:val="009C5005"/>
    <w:pPr>
      <w:spacing w:before="100" w:beforeAutospacing="1" w:after="100" w:afterAutospacing="1"/>
    </w:pPr>
  </w:style>
  <w:style w:type="character" w:styleId="Krepko">
    <w:name w:val="Strong"/>
    <w:basedOn w:val="Privzetapisavaodstavka"/>
    <w:uiPriority w:val="22"/>
    <w:qFormat/>
    <w:rsid w:val="009C5005"/>
    <w:rPr>
      <w:b/>
      <w:bCs/>
    </w:rPr>
  </w:style>
  <w:style w:type="table" w:customStyle="1" w:styleId="TableNormal">
    <w:name w:val="Table Normal"/>
    <w:uiPriority w:val="2"/>
    <w:semiHidden/>
    <w:unhideWhenUsed/>
    <w:qFormat/>
    <w:rsid w:val="00F55E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F55EE0"/>
    <w:pPr>
      <w:widowControl w:val="0"/>
      <w:autoSpaceDE w:val="0"/>
      <w:autoSpaceDN w:val="0"/>
    </w:pPr>
    <w:rPr>
      <w:rFonts w:ascii="Verdana" w:eastAsia="Verdana" w:hAnsi="Verdana" w:cs="Verdana"/>
      <w:sz w:val="22"/>
      <w:szCs w:val="22"/>
      <w:lang w:val="en-US" w:eastAsia="en-US"/>
    </w:rPr>
  </w:style>
  <w:style w:type="paragraph" w:styleId="Odstavekseznama">
    <w:name w:val="List Paragraph"/>
    <w:basedOn w:val="Navaden"/>
    <w:uiPriority w:val="34"/>
    <w:qFormat/>
    <w:rsid w:val="00F55EE0"/>
    <w:pPr>
      <w:spacing w:after="160" w:line="259" w:lineRule="auto"/>
      <w:ind w:left="720"/>
      <w:contextualSpacing/>
    </w:pPr>
    <w:rPr>
      <w:rFonts w:asciiTheme="minorHAnsi" w:eastAsiaTheme="minorEastAsia" w:hAnsiTheme="minorHAnsi" w:cstheme="minorBidi"/>
      <w:sz w:val="22"/>
      <w:szCs w:val="22"/>
      <w:lang w:val="en-US" w:eastAsia="ja-JP"/>
    </w:rPr>
  </w:style>
  <w:style w:type="paragraph" w:styleId="Naslov">
    <w:name w:val="Title"/>
    <w:basedOn w:val="Navaden"/>
    <w:next w:val="Navaden"/>
    <w:link w:val="NaslovZnak"/>
    <w:qFormat/>
    <w:rsid w:val="00F55EE0"/>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F55EE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957">
      <w:bodyDiv w:val="1"/>
      <w:marLeft w:val="0"/>
      <w:marRight w:val="0"/>
      <w:marTop w:val="0"/>
      <w:marBottom w:val="0"/>
      <w:divBdr>
        <w:top w:val="none" w:sz="0" w:space="0" w:color="auto"/>
        <w:left w:val="none" w:sz="0" w:space="0" w:color="auto"/>
        <w:bottom w:val="none" w:sz="0" w:space="0" w:color="auto"/>
        <w:right w:val="none" w:sz="0" w:space="0" w:color="auto"/>
      </w:divBdr>
    </w:div>
    <w:div w:id="105470130">
      <w:bodyDiv w:val="1"/>
      <w:marLeft w:val="0"/>
      <w:marRight w:val="0"/>
      <w:marTop w:val="0"/>
      <w:marBottom w:val="0"/>
      <w:divBdr>
        <w:top w:val="none" w:sz="0" w:space="0" w:color="auto"/>
        <w:left w:val="none" w:sz="0" w:space="0" w:color="auto"/>
        <w:bottom w:val="none" w:sz="0" w:space="0" w:color="auto"/>
        <w:right w:val="none" w:sz="0" w:space="0" w:color="auto"/>
      </w:divBdr>
    </w:div>
    <w:div w:id="703483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ternational@nova-uni.s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87F6E2-44FA-4443-BA94-3A4501E9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649</Words>
  <Characters>3705</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IZTOK</dc:creator>
  <cp:keywords/>
  <dc:description/>
  <cp:lastModifiedBy>International Department</cp:lastModifiedBy>
  <cp:revision>1</cp:revision>
  <cp:lastPrinted>2013-11-28T08:54:00Z</cp:lastPrinted>
  <dcterms:created xsi:type="dcterms:W3CDTF">2021-07-13T12:51:00Z</dcterms:created>
  <dcterms:modified xsi:type="dcterms:W3CDTF">2021-07-14T09:44:00Z</dcterms:modified>
</cp:coreProperties>
</file>